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Spacing w:w="15" w:type="dxa"/>
        <w:tblLook w:val="04A0" w:firstRow="1" w:lastRow="0" w:firstColumn="1" w:lastColumn="0" w:noHBand="0" w:noVBand="1"/>
      </w:tblPr>
      <w:tblGrid>
        <w:gridCol w:w="3605"/>
        <w:gridCol w:w="3590"/>
        <w:gridCol w:w="3605"/>
      </w:tblGrid>
      <w:tr w:rsidR="004C5E83" w14:paraId="45DF1C30" w14:textId="77777777" w:rsidTr="004C5E83">
        <w:trPr>
          <w:tblCellSpacing w:w="15" w:type="dxa"/>
          <w:jc w:val="center"/>
        </w:trPr>
        <w:tc>
          <w:tcPr>
            <w:tcW w:w="1650" w:type="pct"/>
            <w:tcMar>
              <w:top w:w="15" w:type="dxa"/>
              <w:left w:w="15" w:type="dxa"/>
              <w:bottom w:w="15" w:type="dxa"/>
              <w:right w:w="15" w:type="dxa"/>
            </w:tcMar>
            <w:vAlign w:val="center"/>
            <w:hideMark/>
          </w:tcPr>
          <w:p w14:paraId="53862659" w14:textId="77777777" w:rsidR="004C5E83" w:rsidRDefault="004C5E83">
            <w:pPr>
              <w:jc w:val="center"/>
              <w:rPr>
                <w:rFonts w:ascii="Garamond" w:hAnsi="Garamond"/>
                <w:sz w:val="15"/>
                <w:szCs w:val="15"/>
              </w:rPr>
            </w:pPr>
            <w:r>
              <w:rPr>
                <w:rFonts w:ascii="Garamond" w:hAnsi="Garamond"/>
                <w:sz w:val="16"/>
                <w:szCs w:val="16"/>
              </w:rPr>
              <w:t>24TH DISTRICT</w:t>
            </w:r>
            <w:r>
              <w:rPr>
                <w:rFonts w:ascii="Garamond" w:hAnsi="Garamond"/>
                <w:sz w:val="16"/>
                <w:szCs w:val="16"/>
              </w:rPr>
              <w:br/>
            </w:r>
            <w:r>
              <w:rPr>
                <w:rStyle w:val="Strong"/>
                <w:rFonts w:ascii="Garamond" w:hAnsi="Garamond"/>
                <w:sz w:val="24"/>
                <w:szCs w:val="24"/>
              </w:rPr>
              <w:t>BOB MENSCH</w:t>
            </w:r>
            <w:r>
              <w:rPr>
                <w:rFonts w:ascii="Garamond" w:hAnsi="Garamond"/>
                <w:sz w:val="15"/>
                <w:szCs w:val="15"/>
              </w:rPr>
              <w:br/>
            </w:r>
            <w:r>
              <w:rPr>
                <w:rFonts w:ascii="Garamond" w:hAnsi="Garamond"/>
                <w:sz w:val="15"/>
                <w:szCs w:val="15"/>
              </w:rPr>
              <w:br/>
            </w:r>
            <w:r>
              <w:rPr>
                <w:rStyle w:val="Strong"/>
                <w:rFonts w:ascii="Garamond" w:hAnsi="Garamond"/>
                <w:sz w:val="21"/>
                <w:szCs w:val="21"/>
              </w:rPr>
              <w:t>SENATE MAJORITY CAUCUS CHAIR</w:t>
            </w:r>
          </w:p>
          <w:p w14:paraId="5C7A00F1" w14:textId="77777777" w:rsidR="004C5E83" w:rsidRDefault="00BD062C">
            <w:pPr>
              <w:jc w:val="center"/>
            </w:pPr>
            <w:r>
              <w:pict w14:anchorId="31DC8E8D">
                <v:rect id="_x0000_i1025" style="width:54pt;height:.6pt" o:hrpct="0" o:hralign="center" o:hrstd="t" o:hr="t" fillcolor="#a0a0a0" stroked="f"/>
              </w:pict>
            </w:r>
          </w:p>
          <w:p w14:paraId="4F830ADF" w14:textId="77777777" w:rsidR="004C5E83" w:rsidRDefault="004C5E83">
            <w:pPr>
              <w:jc w:val="center"/>
            </w:pPr>
            <w:r>
              <w:rPr>
                <w:rFonts w:ascii="Garamond" w:hAnsi="Garamond"/>
                <w:sz w:val="20"/>
                <w:szCs w:val="20"/>
              </w:rPr>
              <w:t>SENATE BOX 203024</w:t>
            </w:r>
            <w:r>
              <w:rPr>
                <w:rFonts w:ascii="Garamond" w:hAnsi="Garamond"/>
                <w:sz w:val="20"/>
                <w:szCs w:val="20"/>
              </w:rPr>
              <w:br/>
              <w:t>16 EAST WING, CAPITOL BUILDING</w:t>
            </w:r>
            <w:r>
              <w:rPr>
                <w:rFonts w:ascii="Garamond" w:hAnsi="Garamond"/>
                <w:sz w:val="20"/>
                <w:szCs w:val="20"/>
              </w:rPr>
              <w:br/>
              <w:t>THE STATE CAPITOL</w:t>
            </w:r>
            <w:r>
              <w:rPr>
                <w:rFonts w:ascii="Garamond" w:hAnsi="Garamond"/>
                <w:sz w:val="20"/>
                <w:szCs w:val="20"/>
              </w:rPr>
              <w:br/>
              <w:t>HARRISBURG, PA 17120-3024</w:t>
            </w:r>
            <w:r>
              <w:rPr>
                <w:rFonts w:ascii="Garamond" w:hAnsi="Garamond"/>
                <w:sz w:val="20"/>
                <w:szCs w:val="20"/>
              </w:rPr>
              <w:br/>
              <w:t>(717) 787-3110</w:t>
            </w:r>
            <w:r>
              <w:rPr>
                <w:rFonts w:ascii="Garamond" w:hAnsi="Garamond"/>
                <w:sz w:val="20"/>
                <w:szCs w:val="20"/>
              </w:rPr>
              <w:br/>
              <w:t>FAX: (717) 787-8004</w:t>
            </w:r>
            <w:r>
              <w:rPr>
                <w:rFonts w:ascii="Garamond" w:hAnsi="Garamond"/>
                <w:sz w:val="20"/>
                <w:szCs w:val="20"/>
              </w:rPr>
              <w:br/>
              <w:t xml:space="preserve">            </w:t>
            </w:r>
            <w:r>
              <w:rPr>
                <w:rFonts w:ascii="Garamond" w:hAnsi="Garamond"/>
                <w:sz w:val="24"/>
                <w:szCs w:val="24"/>
              </w:rPr>
              <w:br/>
            </w:r>
            <w:hyperlink r:id="rId4" w:history="1">
              <w:r>
                <w:rPr>
                  <w:rStyle w:val="Hyperlink"/>
                  <w:rFonts w:ascii="Garamond" w:hAnsi="Garamond"/>
                  <w:sz w:val="24"/>
                  <w:szCs w:val="24"/>
                </w:rPr>
                <w:t>www.senatormensch.com</w:t>
              </w:r>
            </w:hyperlink>
            <w:r>
              <w:rPr>
                <w:rFonts w:ascii="Garamond" w:hAnsi="Garamond"/>
                <w:sz w:val="15"/>
                <w:szCs w:val="15"/>
              </w:rPr>
              <w:t> </w:t>
            </w:r>
          </w:p>
        </w:tc>
        <w:tc>
          <w:tcPr>
            <w:tcW w:w="1650" w:type="pct"/>
            <w:tcMar>
              <w:top w:w="15" w:type="dxa"/>
              <w:left w:w="15" w:type="dxa"/>
              <w:bottom w:w="15" w:type="dxa"/>
              <w:right w:w="15" w:type="dxa"/>
            </w:tcMar>
            <w:vAlign w:val="center"/>
            <w:hideMark/>
          </w:tcPr>
          <w:p w14:paraId="7144E75F" w14:textId="51E44599" w:rsidR="004C5E83" w:rsidRDefault="004C5E83">
            <w:pPr>
              <w:jc w:val="center"/>
            </w:pPr>
            <w:r>
              <w:rPr>
                <w:noProof/>
              </w:rPr>
              <w:drawing>
                <wp:inline distT="0" distB="0" distL="0" distR="0" wp14:anchorId="755596D4" wp14:editId="495EB8CC">
                  <wp:extent cx="1668780" cy="1173480"/>
                  <wp:effectExtent l="0" t="0" r="7620" b="7620"/>
                  <wp:docPr id="4" name="Picture 4"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8780" cy="1173480"/>
                          </a:xfrm>
                          <a:prstGeom prst="rect">
                            <a:avLst/>
                          </a:prstGeom>
                          <a:noFill/>
                          <a:ln>
                            <a:noFill/>
                          </a:ln>
                        </pic:spPr>
                      </pic:pic>
                    </a:graphicData>
                  </a:graphic>
                </wp:inline>
              </w:drawing>
            </w:r>
            <w:r>
              <w:rPr>
                <w:rFonts w:ascii="Garamond" w:hAnsi="Garamond"/>
              </w:rPr>
              <w:br/>
            </w:r>
            <w:r>
              <w:rPr>
                <w:rStyle w:val="Strong"/>
                <w:rFonts w:ascii="Garamond" w:hAnsi="Garamond"/>
                <w:sz w:val="27"/>
                <w:szCs w:val="27"/>
              </w:rPr>
              <w:t>Senate of Pennsylvania</w:t>
            </w:r>
          </w:p>
        </w:tc>
        <w:tc>
          <w:tcPr>
            <w:tcW w:w="1650" w:type="pct"/>
            <w:tcMar>
              <w:top w:w="15" w:type="dxa"/>
              <w:left w:w="15" w:type="dxa"/>
              <w:bottom w:w="15" w:type="dxa"/>
              <w:right w:w="15" w:type="dxa"/>
            </w:tcMar>
            <w:vAlign w:val="center"/>
            <w:hideMark/>
          </w:tcPr>
          <w:p w14:paraId="7B6D29F5" w14:textId="77777777" w:rsidR="004C5E83" w:rsidRDefault="004C5E83">
            <w:pPr>
              <w:jc w:val="center"/>
            </w:pPr>
            <w:r>
              <w:rPr>
                <w:rStyle w:val="Strong"/>
                <w:rFonts w:ascii="Garamond" w:hAnsi="Garamond"/>
                <w:sz w:val="18"/>
                <w:szCs w:val="18"/>
              </w:rPr>
              <w:t>COMMITTEES</w:t>
            </w:r>
          </w:p>
          <w:p w14:paraId="25EFA559" w14:textId="77777777" w:rsidR="004C5E83" w:rsidRDefault="00BD062C">
            <w:pPr>
              <w:jc w:val="center"/>
            </w:pPr>
            <w:r>
              <w:pict w14:anchorId="6F883A86">
                <v:rect id="_x0000_i1026" style="width:54pt;height:.6pt" o:hrpct="0" o:hralign="center" o:hrstd="t" o:hr="t" fillcolor="#a0a0a0" stroked="f"/>
              </w:pict>
            </w:r>
          </w:p>
          <w:p w14:paraId="75A71F38" w14:textId="77777777" w:rsidR="004C5E83" w:rsidRDefault="004C5E83">
            <w:pPr>
              <w:jc w:val="center"/>
            </w:pPr>
            <w:r>
              <w:rPr>
                <w:rFonts w:ascii="Garamond" w:hAnsi="Garamond"/>
                <w:sz w:val="18"/>
                <w:szCs w:val="18"/>
              </w:rPr>
              <w:t>VETERANS AFFAIRS AND EMERGENCY</w:t>
            </w:r>
            <w:r>
              <w:rPr>
                <w:rFonts w:ascii="Garamond" w:hAnsi="Garamond"/>
                <w:sz w:val="18"/>
                <w:szCs w:val="18"/>
              </w:rPr>
              <w:br/>
              <w:t>PREPAREDNESS, VICE CHAIR</w:t>
            </w:r>
            <w:r>
              <w:rPr>
                <w:rFonts w:ascii="Garamond" w:hAnsi="Garamond"/>
                <w:sz w:val="18"/>
                <w:szCs w:val="18"/>
              </w:rPr>
              <w:br/>
              <w:t>AGING AND YOUTH</w:t>
            </w:r>
            <w:r>
              <w:rPr>
                <w:rFonts w:ascii="Garamond" w:hAnsi="Garamond"/>
                <w:sz w:val="18"/>
                <w:szCs w:val="18"/>
              </w:rPr>
              <w:br/>
              <w:t>APPROPRIATIONS</w:t>
            </w:r>
            <w:r>
              <w:rPr>
                <w:rFonts w:ascii="Garamond" w:hAnsi="Garamond"/>
                <w:sz w:val="18"/>
                <w:szCs w:val="18"/>
              </w:rPr>
              <w:br/>
              <w:t>GAMES AND FISHERIES</w:t>
            </w:r>
            <w:r>
              <w:rPr>
                <w:rFonts w:ascii="Garamond" w:hAnsi="Garamond"/>
                <w:sz w:val="18"/>
                <w:szCs w:val="18"/>
              </w:rPr>
              <w:br/>
              <w:t>HEALTH AND HUMAN SERVICES</w:t>
            </w:r>
            <w:r>
              <w:rPr>
                <w:rFonts w:ascii="Garamond" w:hAnsi="Garamond"/>
                <w:sz w:val="18"/>
                <w:szCs w:val="18"/>
              </w:rPr>
              <w:br/>
              <w:t xml:space="preserve">LABOR AND INDUSTRY </w:t>
            </w:r>
          </w:p>
          <w:p w14:paraId="2765AA05" w14:textId="77777777" w:rsidR="004C5E83" w:rsidRDefault="00BD062C">
            <w:pPr>
              <w:jc w:val="center"/>
            </w:pPr>
            <w:r>
              <w:pict w14:anchorId="583A1C17">
                <v:rect id="_x0000_i1027" style="width:54pt;height:.6pt" o:hrpct="0" o:hralign="center" o:hrstd="t" o:hr="t" fillcolor="#a0a0a0" stroked="f"/>
              </w:pict>
            </w:r>
          </w:p>
          <w:p w14:paraId="02385344" w14:textId="77777777" w:rsidR="004C5E83" w:rsidRDefault="004C5E83">
            <w:pPr>
              <w:jc w:val="center"/>
            </w:pPr>
            <w:r>
              <w:rPr>
                <w:rFonts w:ascii="Garamond" w:hAnsi="Garamond"/>
                <w:sz w:val="18"/>
                <w:szCs w:val="18"/>
              </w:rPr>
              <w:t>LEGISLATIVE BUDGET AND</w:t>
            </w:r>
            <w:r>
              <w:rPr>
                <w:rFonts w:ascii="Garamond" w:hAnsi="Garamond"/>
                <w:sz w:val="18"/>
                <w:szCs w:val="18"/>
              </w:rPr>
              <w:br/>
              <w:t>FINANCE COMMITTEE, CHAIR</w:t>
            </w:r>
          </w:p>
        </w:tc>
      </w:tr>
      <w:tr w:rsidR="004C5E83" w14:paraId="2EAD44BD" w14:textId="77777777" w:rsidTr="004C5E83">
        <w:trPr>
          <w:tblCellSpacing w:w="15" w:type="dxa"/>
          <w:jc w:val="center"/>
        </w:trPr>
        <w:tc>
          <w:tcPr>
            <w:tcW w:w="0" w:type="auto"/>
            <w:gridSpan w:val="3"/>
            <w:tcMar>
              <w:top w:w="15" w:type="dxa"/>
              <w:left w:w="15" w:type="dxa"/>
              <w:bottom w:w="15" w:type="dxa"/>
              <w:right w:w="15" w:type="dxa"/>
            </w:tcMar>
            <w:vAlign w:val="center"/>
          </w:tcPr>
          <w:p w14:paraId="1B493808" w14:textId="77777777" w:rsidR="004C5E83" w:rsidRDefault="004C5E83">
            <w:pPr>
              <w:spacing w:after="240"/>
            </w:pPr>
            <w:r>
              <w:t> </w:t>
            </w:r>
          </w:p>
          <w:p w14:paraId="434BF9D3" w14:textId="77777777" w:rsidR="004C5E83" w:rsidRDefault="004C5E83">
            <w:pPr>
              <w:pStyle w:val="NormalWeb"/>
              <w:ind w:left="600"/>
              <w:jc w:val="both"/>
            </w:pPr>
            <w:r>
              <w:rPr>
                <w:rFonts w:ascii="Times New Roman" w:hAnsi="Times New Roman" w:cs="Times New Roman"/>
                <w:color w:val="222222"/>
                <w:sz w:val="24"/>
                <w:szCs w:val="24"/>
              </w:rPr>
              <w:t>In the summer, Spotted Lanternfly become more mobile and increase in size and strength, specifically around the month of July. This means that these insects will be more visible and able to travel further distances. This year, improved control methods have been introduced for property owners, with the release of modified circle traps. Sticky bands are still effective, however circle traps are better at catching the adult Spotted Lanternfly and assist in minimizing the ecological impact on non-target species.</w:t>
            </w:r>
          </w:p>
          <w:p w14:paraId="54BBE672" w14:textId="77777777" w:rsidR="004C5E83" w:rsidRDefault="004C5E83">
            <w:pPr>
              <w:pStyle w:val="NormalWeb"/>
              <w:ind w:left="600"/>
              <w:jc w:val="both"/>
            </w:pPr>
            <w:r>
              <w:rPr>
                <w:rFonts w:ascii="Times New Roman" w:hAnsi="Times New Roman" w:cs="Times New Roman"/>
                <w:color w:val="222222"/>
                <w:sz w:val="24"/>
                <w:szCs w:val="24"/>
              </w:rPr>
              <w:t>The circle trap is made of mesh and wraps completely around the tree. As Spotted Lanternfly climb the tree, the mesh guides it up into a collection bag in which it is unable to escape. The bag can be replaced as it fills up, while the rest of the trap remains in place throughout the season.</w:t>
            </w:r>
          </w:p>
          <w:p w14:paraId="4784989A" w14:textId="77777777" w:rsidR="004C5E83" w:rsidRDefault="004C5E83">
            <w:pPr>
              <w:pStyle w:val="NormalWeb"/>
              <w:ind w:left="600"/>
              <w:jc w:val="both"/>
            </w:pPr>
            <w:r>
              <w:rPr>
                <w:rFonts w:ascii="Times New Roman" w:hAnsi="Times New Roman" w:cs="Times New Roman"/>
                <w:color w:val="222222"/>
                <w:sz w:val="24"/>
                <w:szCs w:val="24"/>
              </w:rPr>
              <w:t xml:space="preserve">To purchase a trap, visit: </w:t>
            </w:r>
            <w:hyperlink r:id="rId6" w:history="1">
              <w:r>
                <w:rPr>
                  <w:rStyle w:val="Hyperlink"/>
                  <w:rFonts w:ascii="Times New Roman" w:hAnsi="Times New Roman" w:cs="Times New Roman"/>
                  <w:sz w:val="24"/>
                  <w:szCs w:val="24"/>
                </w:rPr>
                <w:t>https://www.greatlakesipm.com/product_search/?q=spotted%20la</w:t>
              </w:r>
            </w:hyperlink>
          </w:p>
          <w:p w14:paraId="44DF2915" w14:textId="77777777" w:rsidR="004C5E83" w:rsidRDefault="004C5E83">
            <w:pPr>
              <w:pStyle w:val="NormalWeb"/>
              <w:ind w:left="600"/>
              <w:jc w:val="both"/>
            </w:pPr>
            <w:r>
              <w:rPr>
                <w:rFonts w:ascii="Times New Roman" w:hAnsi="Times New Roman" w:cs="Times New Roman"/>
                <w:color w:val="222222"/>
                <w:sz w:val="24"/>
                <w:szCs w:val="24"/>
              </w:rPr>
              <w:t xml:space="preserve">To make your own trap, visit: </w:t>
            </w:r>
            <w:hyperlink r:id="rId7" w:history="1">
              <w:r>
                <w:rPr>
                  <w:rStyle w:val="Hyperlink"/>
                  <w:rFonts w:ascii="Times New Roman" w:hAnsi="Times New Roman" w:cs="Times New Roman"/>
                  <w:sz w:val="24"/>
                  <w:szCs w:val="24"/>
                </w:rPr>
                <w:t>https://extension.psu.edu/how-to-build-a-new-type-of-spotted-lanternfly-trap-called-a-circle-trap</w:t>
              </w:r>
            </w:hyperlink>
          </w:p>
          <w:p w14:paraId="4037DC00" w14:textId="77777777" w:rsidR="004C5E83" w:rsidRDefault="004C5E83">
            <w:pPr>
              <w:pStyle w:val="NormalWeb"/>
              <w:ind w:left="600"/>
              <w:jc w:val="both"/>
            </w:pPr>
            <w:r>
              <w:rPr>
                <w:rFonts w:ascii="Times New Roman" w:hAnsi="Times New Roman" w:cs="Times New Roman"/>
                <w:color w:val="222222"/>
                <w:sz w:val="24"/>
                <w:szCs w:val="24"/>
              </w:rPr>
              <w:t>When you leave your home this summer, don’t forget to take precautions that prevent Spotted Lanternfly from traveling with you from place-to-place. Egg masses look like a splash of mud and can be hidden on any flat surface while easily blending in and moving with you anywhere that you go. Be sure to check all vehicles, trailers, campers, and other equipment – including around front and rear windshield wipers, grills, roof racks, wheel wells, and truck beds.</w:t>
            </w:r>
          </w:p>
          <w:p w14:paraId="39FFCFE1" w14:textId="77777777" w:rsidR="004C5E83" w:rsidRDefault="004C5E83">
            <w:pPr>
              <w:pStyle w:val="NormalWeb"/>
              <w:ind w:left="600"/>
              <w:jc w:val="both"/>
            </w:pPr>
            <w:r>
              <w:rPr>
                <w:rFonts w:ascii="Times New Roman" w:hAnsi="Times New Roman" w:cs="Times New Roman"/>
                <w:color w:val="222222"/>
                <w:sz w:val="24"/>
                <w:szCs w:val="24"/>
              </w:rPr>
              <w:t xml:space="preserve">You can check if you live in a Spotted Lanternfly ‘Quarantine Zone’ </w:t>
            </w:r>
            <w:hyperlink r:id="rId8" w:history="1">
              <w:r>
                <w:rPr>
                  <w:rStyle w:val="Hyperlink"/>
                  <w:rFonts w:ascii="Times New Roman" w:hAnsi="Times New Roman" w:cs="Times New Roman"/>
                  <w:sz w:val="24"/>
                  <w:szCs w:val="24"/>
                </w:rPr>
                <w:t>here</w:t>
              </w:r>
            </w:hyperlink>
            <w:r>
              <w:rPr>
                <w:rFonts w:ascii="Times New Roman" w:hAnsi="Times New Roman" w:cs="Times New Roman"/>
                <w:color w:val="222222"/>
                <w:sz w:val="24"/>
                <w:szCs w:val="24"/>
              </w:rPr>
              <w:t xml:space="preserve">. Locations in an active quarantine zone are shown with a red ‘X’ while locations outside of a quarantine zone are shown with a green checkmark. Click </w:t>
            </w:r>
            <w:hyperlink r:id="rId9" w:history="1">
              <w:r>
                <w:rPr>
                  <w:rStyle w:val="Hyperlink"/>
                  <w:rFonts w:ascii="Times New Roman" w:hAnsi="Times New Roman" w:cs="Times New Roman"/>
                  <w:sz w:val="24"/>
                  <w:szCs w:val="24"/>
                </w:rPr>
                <w:t>here</w:t>
              </w:r>
            </w:hyperlink>
            <w:r>
              <w:rPr>
                <w:rFonts w:ascii="Times New Roman" w:hAnsi="Times New Roman" w:cs="Times New Roman"/>
                <w:color w:val="222222"/>
                <w:sz w:val="24"/>
                <w:szCs w:val="24"/>
              </w:rPr>
              <w:t xml:space="preserve"> for a Spotted Lanternfly checklist for residents, which includes tips to help keep Spotted Lanternfly from spreading.</w:t>
            </w:r>
          </w:p>
          <w:p w14:paraId="25D6C973" w14:textId="77777777" w:rsidR="004C5E83" w:rsidRDefault="004C5E83">
            <w:pPr>
              <w:pStyle w:val="NormalWeb"/>
              <w:ind w:left="600"/>
              <w:jc w:val="both"/>
            </w:pPr>
            <w:r>
              <w:rPr>
                <w:rFonts w:ascii="Times New Roman" w:hAnsi="Times New Roman" w:cs="Times New Roman"/>
                <w:color w:val="222222"/>
                <w:sz w:val="24"/>
                <w:szCs w:val="24"/>
              </w:rPr>
              <w:t xml:space="preserve">With this, a Spotted Lanternfly permit is required for all businesses, agencies and organizations, agricultural and non-agricultural, working within a quarantine zone, which move regulated articles, such as products, vehicles, and other conveyances, within or from a quarantine zone. The goal of the permitting process is education. Through the permit course, the Pennsylvania Department of Agriculture and Penn State’s College of Agricultural Sciences explain the risks to Pennsylvania’s economy and residents’ quality of life, how to identify the insect in all stages of its life, and how to prevent the spread. Click </w:t>
            </w:r>
            <w:hyperlink r:id="rId10" w:history="1">
              <w:r>
                <w:rPr>
                  <w:rStyle w:val="Hyperlink"/>
                  <w:rFonts w:ascii="Times New Roman" w:hAnsi="Times New Roman" w:cs="Times New Roman"/>
                  <w:sz w:val="24"/>
                  <w:szCs w:val="24"/>
                </w:rPr>
                <w:t>here</w:t>
              </w:r>
            </w:hyperlink>
            <w:r>
              <w:rPr>
                <w:rFonts w:ascii="Times New Roman" w:hAnsi="Times New Roman" w:cs="Times New Roman"/>
                <w:color w:val="222222"/>
                <w:sz w:val="24"/>
                <w:szCs w:val="24"/>
              </w:rPr>
              <w:t xml:space="preserve"> for the best management practices developed by industry members, which implement those that work best for businesses to operate or develop protocols to safeguard good and property while reducing the risk of Spotted Lanternfly spread.</w:t>
            </w:r>
          </w:p>
          <w:p w14:paraId="3BFB0B08" w14:textId="77777777" w:rsidR="004C5E83" w:rsidRDefault="004C5E83">
            <w:pPr>
              <w:pStyle w:val="NormalWeb"/>
              <w:ind w:left="600"/>
              <w:jc w:val="both"/>
            </w:pPr>
            <w:r>
              <w:rPr>
                <w:rFonts w:ascii="Times New Roman" w:hAnsi="Times New Roman" w:cs="Times New Roman"/>
                <w:color w:val="222222"/>
                <w:sz w:val="24"/>
                <w:szCs w:val="24"/>
              </w:rPr>
              <w:lastRenderedPageBreak/>
              <w:t xml:space="preserve">You can contact the Pennsylvania Department of Agriculture team with questions on permitting and assistance with quarantine compliance at </w:t>
            </w:r>
            <w:hyperlink r:id="rId11" w:tgtFrame="_blank" w:tooltip="sflpermit@pa.gov" w:history="1">
              <w:r>
                <w:rPr>
                  <w:rStyle w:val="Hyperlink"/>
                  <w:rFonts w:ascii="Times New Roman" w:hAnsi="Times New Roman" w:cs="Times New Roman"/>
                  <w:sz w:val="24"/>
                  <w:szCs w:val="24"/>
                </w:rPr>
                <w:t>slfpermit@pa.gov</w:t>
              </w:r>
            </w:hyperlink>
            <w:r>
              <w:rPr>
                <w:rFonts w:ascii="Times New Roman" w:hAnsi="Times New Roman" w:cs="Times New Roman"/>
                <w:color w:val="222222"/>
                <w:sz w:val="24"/>
                <w:szCs w:val="24"/>
              </w:rPr>
              <w:t xml:space="preserve"> or 717-787-5674. Contact the Penn State’s College of Agricultural Sciences' team for help with questions on Spotted Lanternfly management or to report SLF sightings at </w:t>
            </w:r>
            <w:hyperlink r:id="rId12" w:tgtFrame="_blank" w:tooltip="extension.psu.edu/spotted-lanternfly" w:history="1">
              <w:r>
                <w:rPr>
                  <w:rStyle w:val="Hyperlink"/>
                  <w:rFonts w:ascii="Times New Roman" w:hAnsi="Times New Roman" w:cs="Times New Roman"/>
                  <w:sz w:val="24"/>
                  <w:szCs w:val="24"/>
                </w:rPr>
                <w:t>extension.psu.edu/spotted-lanternfly</w:t>
              </w:r>
            </w:hyperlink>
            <w:r>
              <w:rPr>
                <w:rFonts w:ascii="Times New Roman" w:hAnsi="Times New Roman" w:cs="Times New Roman"/>
                <w:color w:val="222222"/>
                <w:sz w:val="24"/>
                <w:szCs w:val="24"/>
              </w:rPr>
              <w:t xml:space="preserve"> or 1-888-422-3359.</w:t>
            </w:r>
          </w:p>
          <w:p w14:paraId="28E30BF9" w14:textId="77777777" w:rsidR="004C5E83" w:rsidRDefault="004C5E83">
            <w:pPr>
              <w:pStyle w:val="NormalWeb"/>
              <w:spacing w:before="0" w:beforeAutospacing="0" w:after="0" w:afterAutospacing="0"/>
              <w:ind w:left="720" w:right="720"/>
              <w:jc w:val="both"/>
            </w:pPr>
          </w:p>
          <w:p w14:paraId="294F0FAC" w14:textId="77777777" w:rsidR="004C5E83" w:rsidRDefault="004C5E83">
            <w:pPr>
              <w:pStyle w:val="NormalWeb"/>
              <w:spacing w:before="0" w:beforeAutospacing="0" w:after="0" w:afterAutospacing="0"/>
              <w:ind w:left="720" w:right="720"/>
              <w:jc w:val="both"/>
            </w:pPr>
            <w:r>
              <w:rPr>
                <w:rFonts w:ascii="Times New Roman" w:hAnsi="Times New Roman" w:cs="Times New Roman"/>
                <w:sz w:val="24"/>
                <w:szCs w:val="24"/>
              </w:rPr>
              <w:t>Sincerely,</w:t>
            </w:r>
          </w:p>
          <w:p w14:paraId="59190682" w14:textId="39C40F1C" w:rsidR="004C5E83" w:rsidRDefault="004C5E83" w:rsidP="004C5E83">
            <w:pPr>
              <w:pStyle w:val="NormalWeb"/>
              <w:spacing w:before="0" w:beforeAutospacing="0" w:after="0" w:afterAutospacing="0"/>
              <w:ind w:left="720" w:right="720"/>
            </w:pPr>
            <w:r>
              <w:rPr>
                <w:rFonts w:ascii="Times New Roman" w:hAnsi="Times New Roman" w:cs="Times New Roman"/>
                <w:sz w:val="24"/>
                <w:szCs w:val="24"/>
              </w:rPr>
              <w:br/>
              <w:t xml:space="preserve">Bob Mensch </w:t>
            </w:r>
            <w:r>
              <w:rPr>
                <w:rFonts w:ascii="Times New Roman" w:hAnsi="Times New Roman" w:cs="Times New Roman"/>
                <w:sz w:val="24"/>
                <w:szCs w:val="24"/>
              </w:rPr>
              <w:br/>
              <w:t xml:space="preserve">Senator, 24th District </w:t>
            </w:r>
            <w:r>
              <w:rPr>
                <w:rFonts w:ascii="Times New Roman" w:hAnsi="Times New Roman" w:cs="Times New Roman"/>
                <w:sz w:val="24"/>
                <w:szCs w:val="24"/>
              </w:rPr>
              <w:br/>
              <w:t xml:space="preserve">Majority Caucus Chair </w:t>
            </w:r>
            <w:r>
              <w:rPr>
                <w:rFonts w:ascii="Times New Roman" w:hAnsi="Times New Roman" w:cs="Times New Roman"/>
                <w:sz w:val="24"/>
                <w:szCs w:val="24"/>
              </w:rPr>
              <w:br/>
            </w:r>
            <w:r>
              <w:rPr>
                <w:rFonts w:ascii="Times New Roman" w:hAnsi="Times New Roman" w:cs="Times New Roman"/>
                <w:sz w:val="24"/>
                <w:szCs w:val="24"/>
              </w:rPr>
              <w:br/>
              <w:t xml:space="preserve">Harrisburg office: </w:t>
            </w:r>
            <w:r>
              <w:rPr>
                <w:rFonts w:ascii="Times New Roman" w:hAnsi="Times New Roman" w:cs="Times New Roman"/>
                <w:sz w:val="24"/>
                <w:szCs w:val="24"/>
              </w:rPr>
              <w:br/>
              <w:t xml:space="preserve">Room 16, East Wing </w:t>
            </w:r>
            <w:r>
              <w:rPr>
                <w:rFonts w:ascii="Times New Roman" w:hAnsi="Times New Roman" w:cs="Times New Roman"/>
                <w:sz w:val="24"/>
                <w:szCs w:val="24"/>
              </w:rPr>
              <w:br/>
              <w:t xml:space="preserve">Harrisburg, PA 17120-3024 </w:t>
            </w:r>
            <w:r>
              <w:rPr>
                <w:rFonts w:ascii="Times New Roman" w:hAnsi="Times New Roman" w:cs="Times New Roman"/>
                <w:sz w:val="24"/>
                <w:szCs w:val="24"/>
              </w:rPr>
              <w:br/>
              <w:t xml:space="preserve">717.787.3110 </w:t>
            </w:r>
            <w:r>
              <w:rPr>
                <w:rFonts w:ascii="Times New Roman" w:hAnsi="Times New Roman" w:cs="Times New Roman"/>
                <w:sz w:val="24"/>
                <w:szCs w:val="24"/>
              </w:rPr>
              <w:br/>
              <w:t xml:space="preserve">Fax: 717.787.8004 </w:t>
            </w:r>
            <w:r>
              <w:rPr>
                <w:rFonts w:ascii="Times New Roman" w:hAnsi="Times New Roman" w:cs="Times New Roman"/>
                <w:sz w:val="24"/>
                <w:szCs w:val="24"/>
              </w:rPr>
              <w:br/>
            </w:r>
            <w:r>
              <w:rPr>
                <w:rFonts w:ascii="Times New Roman" w:hAnsi="Times New Roman" w:cs="Times New Roman"/>
                <w:sz w:val="24"/>
                <w:szCs w:val="24"/>
              </w:rPr>
              <w:br/>
              <w:t xml:space="preserve">Main District Office: </w:t>
            </w:r>
            <w:r>
              <w:rPr>
                <w:rFonts w:ascii="Times New Roman" w:hAnsi="Times New Roman" w:cs="Times New Roman"/>
                <w:sz w:val="24"/>
                <w:szCs w:val="24"/>
              </w:rPr>
              <w:br/>
              <w:t xml:space="preserve">56 West 4th Street </w:t>
            </w:r>
            <w:r>
              <w:rPr>
                <w:rFonts w:ascii="Times New Roman" w:hAnsi="Times New Roman" w:cs="Times New Roman"/>
                <w:sz w:val="24"/>
                <w:szCs w:val="24"/>
              </w:rPr>
              <w:br/>
              <w:t xml:space="preserve">Floor 2 </w:t>
            </w:r>
            <w:r>
              <w:rPr>
                <w:rFonts w:ascii="Times New Roman" w:hAnsi="Times New Roman" w:cs="Times New Roman"/>
                <w:sz w:val="24"/>
                <w:szCs w:val="24"/>
              </w:rPr>
              <w:br/>
              <w:t xml:space="preserve">Red Hill, PA 18076 </w:t>
            </w:r>
            <w:r>
              <w:rPr>
                <w:rFonts w:ascii="Times New Roman" w:hAnsi="Times New Roman" w:cs="Times New Roman"/>
                <w:sz w:val="24"/>
                <w:szCs w:val="24"/>
              </w:rPr>
              <w:br/>
              <w:t xml:space="preserve">215.541.2388 </w:t>
            </w:r>
            <w:r>
              <w:rPr>
                <w:rFonts w:ascii="Times New Roman" w:hAnsi="Times New Roman" w:cs="Times New Roman"/>
                <w:sz w:val="24"/>
                <w:szCs w:val="24"/>
              </w:rPr>
              <w:br/>
              <w:t>Fax 215.541.2387</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color w:val="0000FF"/>
                <w:sz w:val="24"/>
                <w:szCs w:val="24"/>
              </w:rPr>
              <w:drawing>
                <wp:inline distT="0" distB="0" distL="0" distR="0" wp14:anchorId="48549079" wp14:editId="72DA3F87">
                  <wp:extent cx="228600" cy="228600"/>
                  <wp:effectExtent l="0" t="0" r="0" b="0"/>
                  <wp:docPr id="3" name="Picture 3"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4"/>
                <w:szCs w:val="24"/>
              </w:rPr>
              <w:t> </w:t>
            </w:r>
            <w:r>
              <w:rPr>
                <w:rFonts w:ascii="Times New Roman" w:hAnsi="Times New Roman" w:cs="Times New Roman"/>
                <w:noProof/>
                <w:color w:val="0000FF"/>
                <w:sz w:val="24"/>
                <w:szCs w:val="24"/>
              </w:rPr>
              <w:drawing>
                <wp:inline distT="0" distB="0" distL="0" distR="0" wp14:anchorId="6F373DEF" wp14:editId="250A863F">
                  <wp:extent cx="228600" cy="228600"/>
                  <wp:effectExtent l="0" t="0" r="0" b="0"/>
                  <wp:docPr id="2" name="Picture 2"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noProof/>
                <w:color w:val="0000FF"/>
                <w:sz w:val="24"/>
                <w:szCs w:val="24"/>
              </w:rPr>
              <w:drawing>
                <wp:inline distT="0" distB="0" distL="0" distR="0" wp14:anchorId="354FDAB5" wp14:editId="363C00F1">
                  <wp:extent cx="228600" cy="228600"/>
                  <wp:effectExtent l="0" t="0" r="0" b="0"/>
                  <wp:docPr id="1" name="Picture 1"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b/>
                <w:bCs/>
                <w:sz w:val="24"/>
                <w:szCs w:val="24"/>
              </w:rPr>
              <w:br/>
            </w:r>
            <w:r>
              <w:rPr>
                <w:rStyle w:val="Strong"/>
                <w:rFonts w:ascii="Times New Roman" w:hAnsi="Times New Roman" w:cs="Times New Roman"/>
                <w:sz w:val="24"/>
                <w:szCs w:val="24"/>
              </w:rPr>
              <w:t xml:space="preserve">My office is following the recommendations of the CDC and the Pennsylvania Department of Health by limiting face-to-face contact with constituents as we continue our mitigation efforts on COVID-19. For the protection of the community and my office staff, my offices in Harrisburg, Red Hill, and Lansdale will remain open through phone and email contact ONLY until further notice. Constituents can call or email if they have any concerns, questions or requests on state matters. For assistance, please email </w:t>
            </w:r>
            <w:hyperlink r:id="rId19" w:history="1">
              <w:r>
                <w:rPr>
                  <w:rStyle w:val="Strong"/>
                  <w:rFonts w:ascii="Times New Roman" w:hAnsi="Times New Roman" w:cs="Times New Roman"/>
                  <w:sz w:val="24"/>
                  <w:szCs w:val="24"/>
                </w:rPr>
                <w:t>bmensch@pasen.gov</w:t>
              </w:r>
            </w:hyperlink>
            <w:r>
              <w:rPr>
                <w:rStyle w:val="Strong"/>
                <w:rFonts w:ascii="Times New Roman" w:hAnsi="Times New Roman" w:cs="Times New Roman"/>
                <w:sz w:val="24"/>
                <w:szCs w:val="24"/>
              </w:rPr>
              <w:t xml:space="preserve"> or call 215-541-2388.</w:t>
            </w:r>
          </w:p>
          <w:p w14:paraId="301B9EF1" w14:textId="78D62BC2" w:rsidR="004C5E83" w:rsidRDefault="004C5E83" w:rsidP="004C5E83">
            <w:pPr>
              <w:pStyle w:val="NormalWeb"/>
              <w:spacing w:before="0" w:beforeAutospacing="0" w:after="0" w:afterAutospacing="0"/>
              <w:ind w:left="720" w:right="720"/>
            </w:pPr>
            <w:r>
              <w:rPr>
                <w:rFonts w:ascii="Times New Roman" w:hAnsi="Times New Roman" w:cs="Times New Roman"/>
                <w:sz w:val="24"/>
                <w:szCs w:val="24"/>
              </w:rPr>
              <w:br/>
              <w:t>"A wise and frugal government, which shall leave men free to regulate their own pursuits of industry and improvement, and shall not take from the mouth of labor the bread it has earned-this is the sum of good government" Thomas Jefferson</w:t>
            </w:r>
            <w:r>
              <w:rPr>
                <w:rFonts w:ascii="Times New Roman" w:hAnsi="Times New Roman" w:cs="Times New Roman"/>
                <w:sz w:val="24"/>
                <w:szCs w:val="24"/>
              </w:rPr>
              <w:br/>
            </w:r>
            <w:r>
              <w:rPr>
                <w:rFonts w:ascii="Times New Roman" w:hAnsi="Times New Roman" w:cs="Times New Roman"/>
                <w:sz w:val="24"/>
                <w:szCs w:val="24"/>
              </w:rPr>
              <w:br/>
            </w:r>
          </w:p>
        </w:tc>
      </w:tr>
    </w:tbl>
    <w:p w14:paraId="33BCC9D6" w14:textId="77777777" w:rsidR="00DD76AD" w:rsidRDefault="00BD062C"/>
    <w:sectPr w:rsidR="00DD76AD" w:rsidSect="004C5E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83"/>
    <w:rsid w:val="004C5E83"/>
    <w:rsid w:val="005411D8"/>
    <w:rsid w:val="0095599B"/>
    <w:rsid w:val="00BD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867D"/>
  <w15:chartTrackingRefBased/>
  <w15:docId w15:val="{E5A02196-DBDE-4D79-A361-12C5D887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E83"/>
    <w:rPr>
      <w:color w:val="0000FF"/>
      <w:u w:val="single"/>
    </w:rPr>
  </w:style>
  <w:style w:type="paragraph" w:styleId="NormalWeb">
    <w:name w:val="Normal (Web)"/>
    <w:basedOn w:val="Normal"/>
    <w:uiPriority w:val="99"/>
    <w:semiHidden/>
    <w:unhideWhenUsed/>
    <w:rsid w:val="004C5E83"/>
    <w:pPr>
      <w:spacing w:before="100" w:beforeAutospacing="1" w:after="100" w:afterAutospacing="1"/>
    </w:pPr>
  </w:style>
  <w:style w:type="character" w:styleId="Strong">
    <w:name w:val="Strong"/>
    <w:basedOn w:val="DefaultParagraphFont"/>
    <w:uiPriority w:val="22"/>
    <w:qFormat/>
    <w:rsid w:val="004C5E83"/>
    <w:rPr>
      <w:b/>
      <w:bCs/>
    </w:rPr>
  </w:style>
  <w:style w:type="character" w:styleId="Emphasis">
    <w:name w:val="Emphasis"/>
    <w:basedOn w:val="DefaultParagraphFont"/>
    <w:uiPriority w:val="20"/>
    <w:qFormat/>
    <w:rsid w:val="004C5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5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eptag.maps.arcgis.com/apps/webappviewer/index.html?id=928407c545634e9784dcc6e56961114c" TargetMode="External"/><Relationship Id="rId13" Type="http://schemas.openxmlformats.org/officeDocument/2006/relationships/hyperlink" Target="https://www.facebook.com/PASenatorBobMensch"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xtension.psu.edu/how-to-build-a-new-type-of-spotted-lanternfly-trap-called-a-circle-trap" TargetMode="External"/><Relationship Id="rId12" Type="http://schemas.openxmlformats.org/officeDocument/2006/relationships/hyperlink" Target="http://t.lt02.net/q/hvbOtEhr6t3eG1r1rwJvhyj4_ii3ans29NUTmHr_8droWUxKr5Dw6tozRE7w" TargetMode="External"/><Relationship Id="rId17" Type="http://schemas.openxmlformats.org/officeDocument/2006/relationships/hyperlink" Target="https://www.instagram.com/senatormensch/"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reatlakesipm.com/product_search/?q=spotted%20la" TargetMode="External"/><Relationship Id="rId11" Type="http://schemas.openxmlformats.org/officeDocument/2006/relationships/hyperlink" Target="mailto:slfpermit@pa.gov" TargetMode="External"/><Relationship Id="rId5" Type="http://schemas.openxmlformats.org/officeDocument/2006/relationships/image" Target="media/image1.gif"/><Relationship Id="rId15" Type="http://schemas.openxmlformats.org/officeDocument/2006/relationships/hyperlink" Target="https://twitter.com/SenatorMensch" TargetMode="External"/><Relationship Id="rId10" Type="http://schemas.openxmlformats.org/officeDocument/2006/relationships/hyperlink" Target="https://www.agriculture.pa.gov/Plants_Land_Water/PlantIndustry/Entomology/spotted_lanternfly/quarantine/Pages/default.aspx" TargetMode="External"/><Relationship Id="rId19" Type="http://schemas.openxmlformats.org/officeDocument/2006/relationships/hyperlink" Target="mailto:bmensch@pasen.gov" TargetMode="External"/><Relationship Id="rId4" Type="http://schemas.openxmlformats.org/officeDocument/2006/relationships/hyperlink" Target="http://www.senatormensch.com" TargetMode="External"/><Relationship Id="rId9" Type="http://schemas.openxmlformats.org/officeDocument/2006/relationships/hyperlink" Target="https://www.agriculture.pa.gov/Plants_Land_Water/PlantIndustry/Entomology/spotted_lanternfly/quarantine/Documents/SLF_Checklist_for_Residents.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McClanahan</dc:creator>
  <cp:keywords/>
  <dc:description/>
  <cp:lastModifiedBy>Dani McClanahan</cp:lastModifiedBy>
  <cp:revision>2</cp:revision>
  <dcterms:created xsi:type="dcterms:W3CDTF">2020-06-23T13:31:00Z</dcterms:created>
  <dcterms:modified xsi:type="dcterms:W3CDTF">2020-06-23T13:48:00Z</dcterms:modified>
</cp:coreProperties>
</file>